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FD" w:rsidRDefault="00EB47FD" w:rsidP="00EB47FD">
      <w:pPr>
        <w:jc w:val="center"/>
        <w:rPr>
          <w:b/>
          <w:caps/>
        </w:rPr>
      </w:pPr>
      <w:r w:rsidRPr="00EB47FD">
        <w:rPr>
          <w:b/>
          <w:caps/>
        </w:rPr>
        <w:t xml:space="preserve">Концептуальная разработка, нормативное обоснование и регламентация моделей реализации программ спортивной подготовки по биатлону и лыжным гонкам в сетевой форме; </w:t>
      </w:r>
    </w:p>
    <w:p w:rsidR="001C3140" w:rsidRPr="00EB47FD" w:rsidRDefault="00EB47FD" w:rsidP="00EB47FD">
      <w:pPr>
        <w:jc w:val="center"/>
        <w:rPr>
          <w:b/>
          <w:caps/>
        </w:rPr>
      </w:pPr>
      <w:r w:rsidRPr="00EB47FD">
        <w:rPr>
          <w:b/>
          <w:caps/>
        </w:rPr>
        <w:t>обсуждение моделей в сетевой форме</w:t>
      </w:r>
    </w:p>
    <w:p w:rsidR="00EB47FD" w:rsidRDefault="00EB47FD" w:rsidP="00EB47FD"/>
    <w:p w:rsidR="00956E80" w:rsidRDefault="00956E80" w:rsidP="00956E80">
      <w:proofErr w:type="gramStart"/>
      <w:r>
        <w:t xml:space="preserve">На сегодняшний день, в нашем регионе на программах спортивной подготовки по лыжным гонкам и биатлону занимаются </w:t>
      </w:r>
      <w:r w:rsidR="00D57447">
        <w:t>592</w:t>
      </w:r>
      <w:r>
        <w:t xml:space="preserve"> человек</w:t>
      </w:r>
      <w:r w:rsidR="00D57447">
        <w:t>а</w:t>
      </w:r>
      <w:r>
        <w:t xml:space="preserve"> в возрасте от </w:t>
      </w:r>
      <w:r w:rsidR="008228E2">
        <w:t>11</w:t>
      </w:r>
      <w:r>
        <w:t xml:space="preserve"> до </w:t>
      </w:r>
      <w:r w:rsidR="008228E2">
        <w:t>20</w:t>
      </w:r>
      <w:r w:rsidR="00D57447">
        <w:t xml:space="preserve"> лет</w:t>
      </w:r>
      <w:r>
        <w:t xml:space="preserve"> в</w:t>
      </w:r>
      <w:r w:rsidR="00D57447">
        <w:t xml:space="preserve"> 9</w:t>
      </w:r>
      <w:r>
        <w:t xml:space="preserve"> учреждениях дополнительного образования спортивной направленности. </w:t>
      </w:r>
      <w:proofErr w:type="gramEnd"/>
    </w:p>
    <w:p w:rsidR="00956E80" w:rsidRDefault="00956E80" w:rsidP="00956E80">
      <w:r>
        <w:t xml:space="preserve"> Не </w:t>
      </w:r>
      <w:proofErr w:type="gramStart"/>
      <w:r>
        <w:t>смотря на наличие утвержденных стандартов спортивной подготовки по лыжным гонкам и биатлону каждое учреждение и специалист работают</w:t>
      </w:r>
      <w:proofErr w:type="gramEnd"/>
      <w:r>
        <w:t xml:space="preserve"> по своим самостоятельно разработанным программам и тренировочным планам исходя из имеющейся материально-технической базы, компетенций специалистов и индивидуальных особенностей занимающихся.</w:t>
      </w:r>
    </w:p>
    <w:p w:rsidR="00956E80" w:rsidRDefault="00956E80" w:rsidP="00956E80">
      <w:r>
        <w:t>На наш взгляд</w:t>
      </w:r>
      <w:r w:rsidR="007063B5">
        <w:t>,</w:t>
      </w:r>
      <w:r>
        <w:t xml:space="preserve"> </w:t>
      </w:r>
      <w:r w:rsidR="007063B5">
        <w:t xml:space="preserve">повышение качества подготовки спортивного резерва в лыжных гонках и биатлоне может быть достигнуто за счет реализации программ спортивной подготовки в сетевой форме. </w:t>
      </w:r>
    </w:p>
    <w:p w:rsidR="00956E80" w:rsidRPr="00956E80" w:rsidRDefault="007063B5" w:rsidP="007063B5">
      <w:pPr>
        <w:rPr>
          <w:szCs w:val="26"/>
          <w:lang w:eastAsia="ru-RU"/>
        </w:rPr>
      </w:pPr>
      <w:r w:rsidRPr="007063B5">
        <w:t>Согласно с</w:t>
      </w:r>
      <w:r w:rsidR="00956E80" w:rsidRPr="007063B5">
        <w:t>т</w:t>
      </w:r>
      <w:r>
        <w:t>.</w:t>
      </w:r>
      <w:r w:rsidR="00956E80" w:rsidRPr="007063B5">
        <w:t xml:space="preserve"> 15.</w:t>
      </w:r>
      <w:r w:rsidR="00956E80" w:rsidRPr="007063B5">
        <w:rPr>
          <w:b/>
          <w:bCs/>
          <w:kern w:val="36"/>
          <w:lang w:eastAsia="ru-RU"/>
        </w:rPr>
        <w:t xml:space="preserve"> </w:t>
      </w:r>
      <w:proofErr w:type="gramStart"/>
      <w:r w:rsidRPr="007063B5">
        <w:rPr>
          <w:lang w:eastAsia="ru-RU"/>
        </w:rPr>
        <w:t>Федерального</w:t>
      </w:r>
      <w:r>
        <w:rPr>
          <w:lang w:eastAsia="ru-RU"/>
        </w:rPr>
        <w:t xml:space="preserve"> </w:t>
      </w:r>
      <w:hyperlink r:id="rId5" w:anchor="dst100025" w:history="1">
        <w:r w:rsidRPr="007063B5">
          <w:t>закона</w:t>
        </w:r>
      </w:hyperlink>
      <w:r>
        <w:rPr>
          <w:lang w:eastAsia="ru-RU"/>
        </w:rPr>
        <w:t xml:space="preserve"> </w:t>
      </w:r>
      <w:r w:rsidRPr="007063B5">
        <w:rPr>
          <w:lang w:eastAsia="ru-RU"/>
        </w:rPr>
        <w:t>от 02.12.2019 N 403-ФЗ</w:t>
      </w:r>
      <w:r w:rsidRPr="007063B5">
        <w:rPr>
          <w:b/>
          <w:bCs/>
          <w:kern w:val="36"/>
          <w:lang w:eastAsia="ru-RU"/>
        </w:rPr>
        <w:t xml:space="preserve"> </w:t>
      </w:r>
      <w:bookmarkStart w:id="0" w:name="dst363"/>
      <w:bookmarkStart w:id="1" w:name="dst100257"/>
      <w:bookmarkEnd w:id="0"/>
      <w:bookmarkEnd w:id="1"/>
      <w:r w:rsidRPr="007063B5">
        <w:rPr>
          <w:bCs/>
          <w:kern w:val="36"/>
          <w:lang w:eastAsia="ru-RU"/>
        </w:rPr>
        <w:t>с</w:t>
      </w:r>
      <w:r w:rsidR="00956E80" w:rsidRPr="007063B5">
        <w:rPr>
          <w:lang w:eastAsia="ru-RU"/>
        </w:rPr>
        <w:t>етевая форма реализации образовательных программ обеспечивает возможность освоения обучающимся образовательной программы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</w:t>
      </w:r>
      <w:proofErr w:type="gramEnd"/>
      <w:r w:rsidR="00956E80" w:rsidRPr="007063B5">
        <w:rPr>
          <w:lang w:eastAsia="ru-RU"/>
        </w:rPr>
        <w:t xml:space="preserve"> </w:t>
      </w:r>
      <w:proofErr w:type="gramStart"/>
      <w:r w:rsidR="00956E80" w:rsidRPr="007063B5">
        <w:rPr>
          <w:lang w:eastAsia="ru-RU"/>
        </w:rPr>
        <w:t>В реализации образовательных программ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сетевой формы реализации образовательных программ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образовательной деятельности</w:t>
      </w:r>
      <w:proofErr w:type="gramEnd"/>
      <w:r w:rsidR="00956E80" w:rsidRPr="007063B5">
        <w:rPr>
          <w:lang w:eastAsia="ru-RU"/>
        </w:rPr>
        <w:t xml:space="preserve"> по соответствующей образовательной программе.</w:t>
      </w:r>
    </w:p>
    <w:p w:rsidR="004E09DF" w:rsidRDefault="00B9236A" w:rsidP="007063B5">
      <w:pPr>
        <w:rPr>
          <w:lang w:eastAsia="ru-RU"/>
        </w:rPr>
      </w:pPr>
      <w:bookmarkStart w:id="2" w:name="dst364"/>
      <w:bookmarkStart w:id="3" w:name="dst100258"/>
      <w:bookmarkEnd w:id="2"/>
      <w:bookmarkEnd w:id="3"/>
      <w:r>
        <w:rPr>
          <w:lang w:eastAsia="ru-RU"/>
        </w:rPr>
        <w:t>В связи с этим под сетевым взаимодействием  мы понимаем</w:t>
      </w:r>
      <w:r w:rsidR="004E09DF">
        <w:rPr>
          <w:lang w:eastAsia="ru-RU"/>
        </w:rPr>
        <w:t>:</w:t>
      </w:r>
      <w:r>
        <w:rPr>
          <w:lang w:eastAsia="ru-RU"/>
        </w:rPr>
        <w:t xml:space="preserve"> </w:t>
      </w:r>
    </w:p>
    <w:p w:rsidR="004E09DF" w:rsidRDefault="00B9236A" w:rsidP="004E09DF">
      <w:pPr>
        <w:pStyle w:val="a3"/>
        <w:numPr>
          <w:ilvl w:val="0"/>
          <w:numId w:val="3"/>
        </w:numPr>
        <w:ind w:left="0" w:firstLine="709"/>
      </w:pPr>
      <w:r>
        <w:t>совместн</w:t>
      </w:r>
      <w:r w:rsidR="004E09DF">
        <w:t>ую</w:t>
      </w:r>
      <w:r>
        <w:t xml:space="preserve"> деятельность нескольких образовательных учреждений, организованн</w:t>
      </w:r>
      <w:r w:rsidR="004E09DF">
        <w:t>ую</w:t>
      </w:r>
      <w:r>
        <w:t xml:space="preserve"> для</w:t>
      </w:r>
      <w:r w:rsidR="004E09DF">
        <w:t xml:space="preserve"> подготовки, самоподготовки, совместной подготовки</w:t>
      </w:r>
      <w:r>
        <w:t xml:space="preserve">, обмена опытом, проектирования, разработки, апробирования или внедрения </w:t>
      </w:r>
      <w:r w:rsidR="004E09DF">
        <w:t>методик и технологий спортивной тренировки и воспитания занимающихся</w:t>
      </w:r>
      <w:r>
        <w:t xml:space="preserve">, новых механизмов управления в системе </w:t>
      </w:r>
      <w:r w:rsidR="004E09DF">
        <w:t>спорта;</w:t>
      </w:r>
    </w:p>
    <w:p w:rsidR="007063B5" w:rsidRDefault="00B9236A" w:rsidP="004E09DF">
      <w:pPr>
        <w:pStyle w:val="a3"/>
        <w:numPr>
          <w:ilvl w:val="2"/>
          <w:numId w:val="3"/>
        </w:numPr>
        <w:ind w:left="0" w:firstLine="709"/>
        <w:rPr>
          <w:lang w:eastAsia="ru-RU"/>
        </w:rPr>
      </w:pPr>
      <w:r>
        <w:lastRenderedPageBreak/>
        <w:t xml:space="preserve">способ деятельности по совместному использованию </w:t>
      </w:r>
      <w:r w:rsidR="004E09DF">
        <w:t xml:space="preserve">материально-технических, </w:t>
      </w:r>
      <w:r>
        <w:t>информационных, инновационных, методических</w:t>
      </w:r>
      <w:r w:rsidR="004E09DF">
        <w:t xml:space="preserve"> и</w:t>
      </w:r>
      <w:r>
        <w:t xml:space="preserve"> кадровых ресурсов</w:t>
      </w:r>
      <w:r w:rsidR="004E09DF">
        <w:t>.</w:t>
      </w:r>
    </w:p>
    <w:p w:rsidR="007063B5" w:rsidRDefault="004E09DF" w:rsidP="007063B5">
      <w:pPr>
        <w:rPr>
          <w:lang w:eastAsia="ru-RU"/>
        </w:rPr>
      </w:pPr>
      <w:r>
        <w:rPr>
          <w:lang w:eastAsia="ru-RU"/>
        </w:rPr>
        <w:t>Под сетевым взаимодействием понимается система горизонтальных и вертикальных связей, обеспечивающая доступность качественной спортивной подготовки для всех участников проекта, вариативность подготовки, открытость организаций, повышение профессиональной компетентности специалистов и использование современных технологий подготовки спортивного резерва.</w:t>
      </w:r>
    </w:p>
    <w:p w:rsidR="007063B5" w:rsidRDefault="007063B5" w:rsidP="007063B5">
      <w:pPr>
        <w:rPr>
          <w:lang w:eastAsia="ru-RU"/>
        </w:rPr>
      </w:pPr>
    </w:p>
    <w:p w:rsidR="00CD428C" w:rsidRDefault="00205F14" w:rsidP="007063B5">
      <w:pPr>
        <w:rPr>
          <w:lang w:eastAsia="ru-RU"/>
        </w:rPr>
      </w:pPr>
      <w:r>
        <w:rPr>
          <w:noProof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29" type="#_x0000_t69" style="position:absolute;left:0;text-align:left;margin-left:281.2pt;margin-top:107.25pt;width:30.9pt;height:38.25pt;z-index:251661312" fillcolor="#4f81bd [3204]">
            <v:fill color2="fill darken(118)" rotate="t" method="linear sigma" focus="100%" type="gradient"/>
          </v:shape>
        </w:pict>
      </w:r>
      <w:r>
        <w:rPr>
          <w:noProof/>
          <w:lang w:eastAsia="ru-RU"/>
        </w:rPr>
        <w:pict>
          <v:shape id="_x0000_s1028" type="#_x0000_t69" style="position:absolute;left:0;text-align:left;margin-left:190.85pt;margin-top:107.25pt;width:30.9pt;height:38.25pt;z-index:251660288" fillcolor="#4f81bd [3204]">
            <v:fill color2="fill darken(118)" rotate="t" method="linear sigma" focus="100%" type="gradient"/>
          </v:shape>
        </w:pict>
      </w:r>
      <w:r>
        <w:rPr>
          <w:noProof/>
          <w:lang w:eastAsia="ru-RU"/>
        </w:rPr>
        <w:pict>
          <v:shape id="_x0000_s1027" type="#_x0000_t69" style="position:absolute;left:0;text-align:left;margin-left:235.4pt;margin-top:61pt;width:30.9pt;height:38.25pt;rotation:90;z-index:251659264" fillcolor="#4f81bd [3204]">
            <v:fill color2="fill darken(118)" rotate="t" method="linear sigma" focus="100%" type="gradient"/>
          </v:shape>
        </w:pict>
      </w:r>
      <w:r>
        <w:rPr>
          <w:noProof/>
          <w:lang w:eastAsia="ru-RU"/>
        </w:rPr>
        <w:pict>
          <v:shape id="_x0000_s1026" type="#_x0000_t69" style="position:absolute;left:0;text-align:left;margin-left:235.4pt;margin-top:153.3pt;width:30.9pt;height:38.25pt;rotation:90;z-index:251658240" fillcolor="#4f81bd [3204]">
            <v:fill color2="fill darken(118)" rotate="t" method="linear sigma" focus="100%" type="gradient"/>
          </v:shape>
        </w:pict>
      </w:r>
      <w:r w:rsidR="00CD428C"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AB7952" w:rsidRDefault="00AB7952" w:rsidP="007063B5">
      <w:pPr>
        <w:rPr>
          <w:lang w:eastAsia="ru-RU"/>
        </w:rPr>
      </w:pPr>
      <w:r>
        <w:rPr>
          <w:lang w:eastAsia="ru-RU"/>
        </w:rPr>
        <w:t>Рис. 1. Предлагаемая схема взаимодействия между организациями, принимающими участие в сетевой форме реализации программ спортивной подготовки по лыжным гонкам и биатлону.</w:t>
      </w:r>
    </w:p>
    <w:p w:rsidR="00956E80" w:rsidRPr="00AB7952" w:rsidRDefault="00AB7952" w:rsidP="00AB7952">
      <w:pPr>
        <w:rPr>
          <w:lang w:eastAsia="ru-RU"/>
        </w:rPr>
      </w:pPr>
      <w:proofErr w:type="gramStart"/>
      <w:r>
        <w:rPr>
          <w:lang w:eastAsia="ru-RU"/>
        </w:rPr>
        <w:t xml:space="preserve">В соответствии со ст. 15 </w:t>
      </w:r>
      <w:r w:rsidRPr="007063B5">
        <w:rPr>
          <w:lang w:eastAsia="ru-RU"/>
        </w:rPr>
        <w:t>Федерального</w:t>
      </w:r>
      <w:r>
        <w:rPr>
          <w:lang w:eastAsia="ru-RU"/>
        </w:rPr>
        <w:t xml:space="preserve"> </w:t>
      </w:r>
      <w:hyperlink r:id="rId10" w:anchor="dst100025" w:history="1">
        <w:r w:rsidRPr="007063B5">
          <w:t>закона</w:t>
        </w:r>
      </w:hyperlink>
      <w:r>
        <w:rPr>
          <w:lang w:eastAsia="ru-RU"/>
        </w:rPr>
        <w:t xml:space="preserve"> </w:t>
      </w:r>
      <w:r w:rsidRPr="007063B5">
        <w:rPr>
          <w:lang w:eastAsia="ru-RU"/>
        </w:rPr>
        <w:t>от 02.12.2019 N 403-ФЗ</w:t>
      </w:r>
      <w:r>
        <w:rPr>
          <w:lang w:eastAsia="ru-RU"/>
        </w:rPr>
        <w:t xml:space="preserve"> и</w:t>
      </w:r>
      <w:r w:rsidR="00956E80" w:rsidRPr="00956E80">
        <w:rPr>
          <w:lang w:eastAsia="ru-RU"/>
        </w:rPr>
        <w:t>спользование сетевой формы реализации образовательных программ осуществляется на основании договора, который заключается между организациями</w:t>
      </w:r>
      <w:r>
        <w:rPr>
          <w:lang w:eastAsia="ru-RU"/>
        </w:rPr>
        <w:t>,</w:t>
      </w:r>
      <w:r w:rsidR="00956E80" w:rsidRPr="00956E80">
        <w:rPr>
          <w:lang w:eastAsia="ru-RU"/>
        </w:rPr>
        <w:t xml:space="preserve"> в котором указываются основные характеристики образовательн</w:t>
      </w:r>
      <w:r>
        <w:rPr>
          <w:lang w:eastAsia="ru-RU"/>
        </w:rPr>
        <w:t xml:space="preserve">ых </w:t>
      </w:r>
      <w:r w:rsidR="00956E80" w:rsidRPr="00956E80">
        <w:rPr>
          <w:lang w:eastAsia="ru-RU"/>
        </w:rPr>
        <w:t>программ, реализуем</w:t>
      </w:r>
      <w:r>
        <w:rPr>
          <w:lang w:eastAsia="ru-RU"/>
        </w:rPr>
        <w:t>ых</w:t>
      </w:r>
      <w:r w:rsidR="00956E80" w:rsidRPr="00956E80">
        <w:rPr>
          <w:lang w:eastAsia="ru-RU"/>
        </w:rPr>
        <w:t xml:space="preserve"> с использованием такой формы (в</w:t>
      </w:r>
      <w:proofErr w:type="gramEnd"/>
      <w:r w:rsidR="00956E80" w:rsidRPr="00956E80">
        <w:rPr>
          <w:lang w:eastAsia="ru-RU"/>
        </w:rPr>
        <w:t xml:space="preserve"> </w:t>
      </w:r>
      <w:proofErr w:type="gramStart"/>
      <w:r w:rsidR="00956E80" w:rsidRPr="00956E80">
        <w:rPr>
          <w:lang w:eastAsia="ru-RU"/>
        </w:rPr>
        <w:t>том числе вид, уровень</w:t>
      </w:r>
      <w:r>
        <w:rPr>
          <w:lang w:eastAsia="ru-RU"/>
        </w:rPr>
        <w:t xml:space="preserve"> и</w:t>
      </w:r>
      <w:r w:rsidR="00956E80" w:rsidRPr="00956E80">
        <w:rPr>
          <w:lang w:eastAsia="ru-RU"/>
        </w:rPr>
        <w:t xml:space="preserve"> направленность) (при реализации части программы определенн</w:t>
      </w:r>
      <w:r>
        <w:rPr>
          <w:lang w:eastAsia="ru-RU"/>
        </w:rPr>
        <w:t>ого</w:t>
      </w:r>
      <w:r w:rsidR="00956E80" w:rsidRPr="00956E80">
        <w:rPr>
          <w:lang w:eastAsia="ru-RU"/>
        </w:rPr>
        <w:t xml:space="preserve"> уровня, вида или направленности указываются также характеристики отдельных</w:t>
      </w:r>
      <w:r>
        <w:rPr>
          <w:lang w:eastAsia="ru-RU"/>
        </w:rPr>
        <w:t xml:space="preserve"> </w:t>
      </w:r>
      <w:r w:rsidR="0041510B">
        <w:rPr>
          <w:lang w:eastAsia="ru-RU"/>
        </w:rPr>
        <w:t xml:space="preserve">этапов подготовки, </w:t>
      </w:r>
      <w:r>
        <w:rPr>
          <w:lang w:eastAsia="ru-RU"/>
        </w:rPr>
        <w:t>модулей</w:t>
      </w:r>
      <w:r w:rsidR="00956E80" w:rsidRPr="00956E80">
        <w:rPr>
          <w:lang w:eastAsia="ru-RU"/>
        </w:rPr>
        <w:t xml:space="preserve">, </w:t>
      </w:r>
      <w:r w:rsidR="0041510B">
        <w:rPr>
          <w:lang w:eastAsia="ru-RU"/>
        </w:rPr>
        <w:t>видов подготовки</w:t>
      </w:r>
      <w:r w:rsidR="00956E80" w:rsidRPr="00956E80">
        <w:rPr>
          <w:lang w:eastAsia="ru-RU"/>
        </w:rPr>
        <w:t>, иных компонентов, предусмотренных</w:t>
      </w:r>
      <w:r w:rsidR="0041510B">
        <w:rPr>
          <w:lang w:eastAsia="ru-RU"/>
        </w:rPr>
        <w:t xml:space="preserve"> стандартами и программами</w:t>
      </w:r>
      <w:r w:rsidR="00956E80" w:rsidRPr="00956E80">
        <w:rPr>
          <w:lang w:eastAsia="ru-RU"/>
        </w:rPr>
        <w:t>, выдаваемые документ или документы об образовании и (или) о квалификации, документ или документы об обучении, а также объем ресурсов, используемых каждой из указанных организаций, и распределение обязанностей между ними, срок</w:t>
      </w:r>
      <w:proofErr w:type="gramEnd"/>
      <w:r w:rsidR="00956E80" w:rsidRPr="00956E80">
        <w:rPr>
          <w:lang w:eastAsia="ru-RU"/>
        </w:rPr>
        <w:t xml:space="preserve"> действия этого договора.</w:t>
      </w:r>
    </w:p>
    <w:p w:rsidR="0008211E" w:rsidRDefault="0008211E" w:rsidP="007063B5">
      <w:pPr>
        <w:rPr>
          <w:lang w:eastAsia="ru-RU"/>
        </w:rPr>
      </w:pPr>
      <w:bookmarkStart w:id="4" w:name="dst365"/>
      <w:bookmarkStart w:id="5" w:name="dst100259"/>
      <w:bookmarkStart w:id="6" w:name="dst100260"/>
      <w:bookmarkStart w:id="7" w:name="dst100261"/>
      <w:bookmarkStart w:id="8" w:name="dst100262"/>
      <w:bookmarkStart w:id="9" w:name="dst100263"/>
      <w:bookmarkStart w:id="10" w:name="dst100264"/>
      <w:bookmarkEnd w:id="4"/>
      <w:bookmarkEnd w:id="5"/>
      <w:bookmarkEnd w:id="6"/>
      <w:bookmarkEnd w:id="7"/>
      <w:bookmarkEnd w:id="8"/>
      <w:bookmarkEnd w:id="9"/>
      <w:bookmarkEnd w:id="10"/>
      <w:r>
        <w:rPr>
          <w:lang w:eastAsia="ru-RU"/>
        </w:rPr>
        <w:t xml:space="preserve">Ключевая роль в координированной и качественной организации сетевой формы реализации программ спортивной подготовки по лыжным гонкам и биатлону будет принадлежать ОСШОР по лыжным гонкам и </w:t>
      </w:r>
      <w:r>
        <w:rPr>
          <w:lang w:eastAsia="ru-RU"/>
        </w:rPr>
        <w:lastRenderedPageBreak/>
        <w:t>биатлону им. Л.Н. Носковой. Это обусловлено наличием у учреждения большого опыта подготовки высококвалифицированных спортсменов,  опытных профессиональных кадров, ресурсной и материально-технической базы.</w:t>
      </w:r>
    </w:p>
    <w:p w:rsidR="009C7036" w:rsidRDefault="009C7036" w:rsidP="007063B5">
      <w:pPr>
        <w:rPr>
          <w:lang w:eastAsia="ru-RU"/>
        </w:rPr>
      </w:pPr>
      <w:r>
        <w:rPr>
          <w:lang w:eastAsia="ru-RU"/>
        </w:rPr>
        <w:t>Р</w:t>
      </w:r>
      <w:r w:rsidR="0008211E">
        <w:rPr>
          <w:lang w:eastAsia="ru-RU"/>
        </w:rPr>
        <w:t xml:space="preserve">еализации программ спортивной подготовки в сетевой форме </w:t>
      </w:r>
      <w:r>
        <w:rPr>
          <w:lang w:eastAsia="ru-RU"/>
        </w:rPr>
        <w:t>будет осуществляться в несколько этапов:</w:t>
      </w:r>
    </w:p>
    <w:p w:rsidR="009C7036" w:rsidRDefault="009C7036" w:rsidP="007063B5">
      <w:pPr>
        <w:rPr>
          <w:lang w:eastAsia="ru-RU"/>
        </w:rPr>
      </w:pPr>
      <w:r>
        <w:rPr>
          <w:lang w:eastAsia="ru-RU"/>
        </w:rPr>
        <w:t xml:space="preserve">1 этап. </w:t>
      </w:r>
      <w:proofErr w:type="gramStart"/>
      <w:r>
        <w:rPr>
          <w:lang w:eastAsia="ru-RU"/>
        </w:rPr>
        <w:t>Подготовительный.</w:t>
      </w:r>
      <w:proofErr w:type="gramEnd"/>
      <w:r>
        <w:rPr>
          <w:lang w:eastAsia="ru-RU"/>
        </w:rPr>
        <w:t xml:space="preserve"> </w:t>
      </w:r>
      <w:r w:rsidR="00E62E7B">
        <w:rPr>
          <w:lang w:eastAsia="ru-RU"/>
        </w:rPr>
        <w:t>В начале</w:t>
      </w:r>
      <w:r w:rsidR="0008211E">
        <w:rPr>
          <w:lang w:eastAsia="ru-RU"/>
        </w:rPr>
        <w:t xml:space="preserve"> подготовительного </w:t>
      </w:r>
      <w:r w:rsidR="00E62E7B">
        <w:rPr>
          <w:lang w:eastAsia="ru-RU"/>
        </w:rPr>
        <w:t>этапа</w:t>
      </w:r>
      <w:r w:rsidR="0008211E">
        <w:rPr>
          <w:lang w:eastAsia="ru-RU"/>
        </w:rPr>
        <w:t xml:space="preserve"> определяется стратегия подготовки спортсменов на каждом из этапов многолетней тренировки</w:t>
      </w:r>
      <w:r>
        <w:rPr>
          <w:lang w:eastAsia="ru-RU"/>
        </w:rPr>
        <w:t xml:space="preserve"> (начальной подготовки, тренировочный этап, спортивного совершенствования и </w:t>
      </w:r>
      <w:proofErr w:type="gramStart"/>
      <w:r>
        <w:rPr>
          <w:lang w:eastAsia="ru-RU"/>
        </w:rPr>
        <w:t>высшего спортивного</w:t>
      </w:r>
      <w:proofErr w:type="gramEnd"/>
      <w:r>
        <w:rPr>
          <w:lang w:eastAsia="ru-RU"/>
        </w:rPr>
        <w:t xml:space="preserve"> мастерства) с учетом особенностей подготовленности занимающихся, ресурсов учреждений и календаря официальных соревнований, </w:t>
      </w:r>
      <w:r w:rsidR="002271B2">
        <w:rPr>
          <w:lang w:eastAsia="ru-RU"/>
        </w:rPr>
        <w:t>Определяются индикаторы и показатели подготовленности спортсменов на различных этапах многолетней подготовки (начальный, тренировочный, совершенствования спортивного мастерства, высшего спортивного мастерства)</w:t>
      </w:r>
      <w:r w:rsidR="00E62E7B">
        <w:rPr>
          <w:lang w:eastAsia="ru-RU"/>
        </w:rPr>
        <w:t>.</w:t>
      </w:r>
    </w:p>
    <w:p w:rsidR="009C7036" w:rsidRDefault="009C7036" w:rsidP="007063B5">
      <w:pPr>
        <w:rPr>
          <w:lang w:eastAsia="ru-RU"/>
        </w:rPr>
      </w:pPr>
      <w:r>
        <w:rPr>
          <w:lang w:eastAsia="ru-RU"/>
        </w:rPr>
        <w:t>На этом этапе происходит планирование распределение ресурсов всех учреждений (материально-техническая база, тренерские кадры, финансовые) на годичный цикл подготовки спортсменов отдельно на каждый этап многолетней тренировки с учетом приоритетности целей и задач подготовки и особенностей занимающихся (недостаток физической, технической, психологической подготовленности, ошибки стрелковой подготовки) и</w:t>
      </w:r>
      <w:r w:rsidR="002271B2">
        <w:rPr>
          <w:lang w:eastAsia="ru-RU"/>
        </w:rPr>
        <w:t xml:space="preserve"> особенностей материально-технической базы учреждений.</w:t>
      </w:r>
      <w:r w:rsidR="00E62E7B">
        <w:rPr>
          <w:lang w:eastAsia="ru-RU"/>
        </w:rPr>
        <w:t xml:space="preserve"> </w:t>
      </w:r>
    </w:p>
    <w:p w:rsidR="002271B2" w:rsidRDefault="002271B2" w:rsidP="007063B5">
      <w:pPr>
        <w:rPr>
          <w:lang w:eastAsia="ru-RU"/>
        </w:rPr>
      </w:pPr>
      <w:r>
        <w:rPr>
          <w:lang w:eastAsia="ru-RU"/>
        </w:rPr>
        <w:t>При этом планирование подготовки может осуществляться модульным способом. Если разделить несколько видов тренировочного процесса на различные модули: общефизическая, специально-физическая, техническая, психологическая и стрелковая подготовки, вкатка, углубленное медико-биологическое обследование и</w:t>
      </w:r>
      <w:r w:rsidR="00DE2C5B">
        <w:rPr>
          <w:lang w:eastAsia="ru-RU"/>
        </w:rPr>
        <w:t xml:space="preserve"> восстановительные процедуры</w:t>
      </w:r>
      <w:r>
        <w:rPr>
          <w:lang w:eastAsia="ru-RU"/>
        </w:rPr>
        <w:t xml:space="preserve">. </w:t>
      </w:r>
      <w:r w:rsidR="00DE2C5B">
        <w:rPr>
          <w:lang w:eastAsia="ru-RU"/>
        </w:rPr>
        <w:t>Р</w:t>
      </w:r>
      <w:r>
        <w:rPr>
          <w:lang w:eastAsia="ru-RU"/>
        </w:rPr>
        <w:t>еализация каждого модуля может быть на базе одного из учреждений обладающего на сегодняшний день</w:t>
      </w:r>
      <w:r w:rsidR="00DE2C5B">
        <w:rPr>
          <w:lang w:eastAsia="ru-RU"/>
        </w:rPr>
        <w:t xml:space="preserve"> лучшей материально-технической базой для этого. В тоже время с целью сокращения количества переездов спортсменов между учреждениями возможны выезды в учреждения, наиболее компетентных специалистов в том или ином виде (определенных при планировании), если это не будет наносить ущерба решению поставленной задачи. В случае необходимости такие выезды могут носить консультативный </w:t>
      </w:r>
      <w:proofErr w:type="gramStart"/>
      <w:r w:rsidR="00DE2C5B">
        <w:rPr>
          <w:lang w:eastAsia="ru-RU"/>
        </w:rPr>
        <w:t>характер</w:t>
      </w:r>
      <w:proofErr w:type="gramEnd"/>
      <w:r w:rsidR="00DE2C5B">
        <w:rPr>
          <w:lang w:eastAsia="ru-RU"/>
        </w:rPr>
        <w:t xml:space="preserve"> в том числе и в формате мастер-классов и методических рекомендаций специалистам, работающим на местах.  </w:t>
      </w:r>
    </w:p>
    <w:p w:rsidR="002271B2" w:rsidRDefault="002271B2" w:rsidP="007063B5">
      <w:pPr>
        <w:rPr>
          <w:lang w:eastAsia="ru-RU"/>
        </w:rPr>
      </w:pPr>
      <w:r>
        <w:rPr>
          <w:lang w:eastAsia="ru-RU"/>
        </w:rPr>
        <w:t xml:space="preserve">2 этап. Основной. Происходит реализация программ спортивной подготовки в соответствии с составленными планами. На материально-технической базе учреждений, участвующих в реализации программ в сетевой форме. </w:t>
      </w:r>
      <w:proofErr w:type="gramStart"/>
      <w:r w:rsidR="00DE2C5B">
        <w:rPr>
          <w:lang w:eastAsia="ru-RU"/>
        </w:rPr>
        <w:t>Для успешной реализации программ необходимо организовать контрольные точки в конце каждого периода подготовительного, соревновательного, в</w:t>
      </w:r>
      <w:r w:rsidR="00E62E7B">
        <w:rPr>
          <w:lang w:eastAsia="ru-RU"/>
        </w:rPr>
        <w:t>о</w:t>
      </w:r>
      <w:r w:rsidR="00DE2C5B">
        <w:rPr>
          <w:lang w:eastAsia="ru-RU"/>
        </w:rPr>
        <w:t xml:space="preserve">сстановительного)  в которых будет осуществляться проверка эффективности реализации программ спортивной подготовки. </w:t>
      </w:r>
      <w:proofErr w:type="gramEnd"/>
    </w:p>
    <w:p w:rsidR="00DE2C5B" w:rsidRDefault="00DE2C5B" w:rsidP="007063B5">
      <w:pPr>
        <w:rPr>
          <w:lang w:eastAsia="ru-RU"/>
        </w:rPr>
      </w:pPr>
      <w:r>
        <w:rPr>
          <w:lang w:eastAsia="ru-RU"/>
        </w:rPr>
        <w:lastRenderedPageBreak/>
        <w:t xml:space="preserve">3 этап. Заключительный. На данном этапе должны </w:t>
      </w:r>
      <w:proofErr w:type="gramStart"/>
      <w:r>
        <w:rPr>
          <w:lang w:eastAsia="ru-RU"/>
        </w:rPr>
        <w:t xml:space="preserve">быть подведены итоги </w:t>
      </w:r>
      <w:r w:rsidR="00E62E7B">
        <w:rPr>
          <w:lang w:eastAsia="ru-RU"/>
        </w:rPr>
        <w:t>реализации программы в течение запланированного периода проверяется</w:t>
      </w:r>
      <w:proofErr w:type="gramEnd"/>
      <w:r w:rsidR="00E62E7B">
        <w:rPr>
          <w:lang w:eastAsia="ru-RU"/>
        </w:rPr>
        <w:t xml:space="preserve"> достижение запланированных индикаторов. Подводятся итоги работы учреждений, выявляются проблемы связанные с реализацией программ по каждому учреждению отдельно. Осуществляется анализ сильных и слабых сторон организации подготовки спортсменов на различных этапах многолетней тренировки в сетевой форме. </w:t>
      </w:r>
    </w:p>
    <w:p w:rsidR="00EB47FD" w:rsidRPr="00EB47FD" w:rsidRDefault="00EB47FD" w:rsidP="00EB47FD"/>
    <w:p w:rsidR="007063B5" w:rsidRPr="00EB47FD" w:rsidRDefault="007063B5"/>
    <w:sectPr w:rsidR="007063B5" w:rsidRPr="00EB47FD" w:rsidSect="001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109E0"/>
    <w:multiLevelType w:val="hybridMultilevel"/>
    <w:tmpl w:val="ECEA778C"/>
    <w:lvl w:ilvl="0" w:tplc="C3BC9FE0">
      <w:start w:val="1"/>
      <w:numFmt w:val="decimal"/>
      <w:pStyle w:val="1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3B27EFF"/>
    <w:multiLevelType w:val="hybridMultilevel"/>
    <w:tmpl w:val="AAE4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32211"/>
    <w:multiLevelType w:val="hybridMultilevel"/>
    <w:tmpl w:val="718442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32A8386">
      <w:numFmt w:val="bullet"/>
      <w:lvlText w:val="•"/>
      <w:lvlJc w:val="left"/>
      <w:pPr>
        <w:ind w:left="2719" w:hanging="93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EB47FD"/>
    <w:rsid w:val="0008211E"/>
    <w:rsid w:val="001C3140"/>
    <w:rsid w:val="00205F14"/>
    <w:rsid w:val="002271B2"/>
    <w:rsid w:val="0041510B"/>
    <w:rsid w:val="004E09DF"/>
    <w:rsid w:val="004F2572"/>
    <w:rsid w:val="006A4751"/>
    <w:rsid w:val="00704216"/>
    <w:rsid w:val="007063B5"/>
    <w:rsid w:val="007B5E07"/>
    <w:rsid w:val="008228E2"/>
    <w:rsid w:val="00956E80"/>
    <w:rsid w:val="009C7036"/>
    <w:rsid w:val="00AB7952"/>
    <w:rsid w:val="00AB7B34"/>
    <w:rsid w:val="00AD5FB5"/>
    <w:rsid w:val="00B9236A"/>
    <w:rsid w:val="00C1595C"/>
    <w:rsid w:val="00CD428C"/>
    <w:rsid w:val="00D57447"/>
    <w:rsid w:val="00DE2C5B"/>
    <w:rsid w:val="00E62E7B"/>
    <w:rsid w:val="00EB47FD"/>
    <w:rsid w:val="00EE27C5"/>
    <w:rsid w:val="00FE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80"/>
    <w:pPr>
      <w:spacing w:after="0" w:line="240" w:lineRule="auto"/>
      <w:ind w:firstLine="709"/>
      <w:jc w:val="both"/>
    </w:pPr>
  </w:style>
  <w:style w:type="paragraph" w:styleId="10">
    <w:name w:val="heading 1"/>
    <w:basedOn w:val="a"/>
    <w:link w:val="11"/>
    <w:uiPriority w:val="9"/>
    <w:qFormat/>
    <w:rsid w:val="00956E8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2"/>
    <w:qFormat/>
    <w:rsid w:val="004F257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4F2572"/>
    <w:pPr>
      <w:ind w:left="720"/>
      <w:contextualSpacing/>
    </w:pPr>
  </w:style>
  <w:style w:type="character" w:customStyle="1" w:styleId="12">
    <w:name w:val="Стиль1 Знак"/>
    <w:basedOn w:val="a0"/>
    <w:link w:val="1"/>
    <w:rsid w:val="004F2572"/>
  </w:style>
  <w:style w:type="character" w:customStyle="1" w:styleId="11">
    <w:name w:val="Заголовок 1 Знак"/>
    <w:basedOn w:val="a0"/>
    <w:link w:val="10"/>
    <w:uiPriority w:val="9"/>
    <w:rsid w:val="00956E80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56E80"/>
  </w:style>
  <w:style w:type="character" w:customStyle="1" w:styleId="hl">
    <w:name w:val="hl"/>
    <w:basedOn w:val="a0"/>
    <w:rsid w:val="00956E80"/>
  </w:style>
  <w:style w:type="character" w:styleId="a4">
    <w:name w:val="Hyperlink"/>
    <w:basedOn w:val="a0"/>
    <w:uiPriority w:val="99"/>
    <w:semiHidden/>
    <w:unhideWhenUsed/>
    <w:rsid w:val="00956E80"/>
    <w:rPr>
      <w:color w:val="0000FF"/>
      <w:u w:val="single"/>
    </w:rPr>
  </w:style>
  <w:style w:type="character" w:customStyle="1" w:styleId="nobr">
    <w:name w:val="nobr"/>
    <w:basedOn w:val="a0"/>
    <w:rsid w:val="00956E80"/>
  </w:style>
  <w:style w:type="paragraph" w:styleId="a5">
    <w:name w:val="Balloon Text"/>
    <w:basedOn w:val="a"/>
    <w:link w:val="a6"/>
    <w:uiPriority w:val="99"/>
    <w:semiHidden/>
    <w:unhideWhenUsed/>
    <w:rsid w:val="008228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2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51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1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0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2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6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39097/3d0cac60971a511280cbba229d9b6329c07731f7/" TargetMode="External"/><Relationship Id="rId10" Type="http://schemas.openxmlformats.org/officeDocument/2006/relationships/hyperlink" Target="http://www.consultant.ru/document/cons_doc_LAW_339097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DFC173-6EA3-4DCB-908F-85953DD8C1E5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FE76DDE-D7B0-4849-9385-FE1BB94A8BDA}">
      <dgm:prSet phldrT="[Текст]"/>
      <dgm:spPr/>
      <dgm:t>
        <a:bodyPr/>
        <a:lstStyle/>
        <a:p>
          <a:r>
            <a:rPr lang="ru-RU"/>
            <a:t>ОСШОР им. Л.Н. Носковой</a:t>
          </a:r>
        </a:p>
      </dgm:t>
    </dgm:pt>
    <dgm:pt modelId="{FA5E874D-E8BB-423C-82C8-10BA81143164}" type="parTrans" cxnId="{B1C60873-E5FD-49E2-96E7-55C22E9D2B8D}">
      <dgm:prSet/>
      <dgm:spPr/>
      <dgm:t>
        <a:bodyPr/>
        <a:lstStyle/>
        <a:p>
          <a:endParaRPr lang="ru-RU"/>
        </a:p>
      </dgm:t>
    </dgm:pt>
    <dgm:pt modelId="{3939E870-1D3A-4CD7-A4B9-37F005AABB11}" type="sibTrans" cxnId="{B1C60873-E5FD-49E2-96E7-55C22E9D2B8D}">
      <dgm:prSet/>
      <dgm:spPr/>
      <dgm:t>
        <a:bodyPr/>
        <a:lstStyle/>
        <a:p>
          <a:endParaRPr lang="ru-RU"/>
        </a:p>
      </dgm:t>
    </dgm:pt>
    <dgm:pt modelId="{5B727D88-D0DF-4D87-AE25-CB4B3ED8943A}">
      <dgm:prSet phldrT="[Текст]"/>
      <dgm:spPr/>
      <dgm:t>
        <a:bodyPr/>
        <a:lstStyle/>
        <a:p>
          <a:r>
            <a:rPr lang="ru-RU"/>
            <a:t>ГАУЗ ТО МКДЦ</a:t>
          </a:r>
        </a:p>
      </dgm:t>
    </dgm:pt>
    <dgm:pt modelId="{26EA5D22-021D-4D05-AC39-2E01CACECD40}" type="parTrans" cxnId="{AA85BC04-E4AC-469A-84CC-375382D3801F}">
      <dgm:prSet/>
      <dgm:spPr/>
      <dgm:t>
        <a:bodyPr/>
        <a:lstStyle/>
        <a:p>
          <a:endParaRPr lang="ru-RU"/>
        </a:p>
      </dgm:t>
    </dgm:pt>
    <dgm:pt modelId="{92774FD5-C125-4573-AD3C-437D2138092D}" type="sibTrans" cxnId="{AA85BC04-E4AC-469A-84CC-375382D3801F}">
      <dgm:prSet/>
      <dgm:spPr/>
      <dgm:t>
        <a:bodyPr/>
        <a:lstStyle/>
        <a:p>
          <a:endParaRPr lang="ru-RU"/>
        </a:p>
      </dgm:t>
    </dgm:pt>
    <dgm:pt modelId="{83CBED3C-3FDE-42B9-A9A1-24757E0289AF}">
      <dgm:prSet phldrT="[Текст]"/>
      <dgm:spPr/>
      <dgm:t>
        <a:bodyPr/>
        <a:lstStyle/>
        <a:p>
          <a:r>
            <a:rPr lang="ru-RU"/>
            <a:t>ДЮСШ №2</a:t>
          </a:r>
        </a:p>
      </dgm:t>
    </dgm:pt>
    <dgm:pt modelId="{3DD19B1B-73ED-44DC-9C5D-C7E0AE029516}" type="parTrans" cxnId="{90FEEEF5-B1B5-4119-86D3-35E135FE44F1}">
      <dgm:prSet/>
      <dgm:spPr/>
      <dgm:t>
        <a:bodyPr/>
        <a:lstStyle/>
        <a:p>
          <a:endParaRPr lang="ru-RU"/>
        </a:p>
      </dgm:t>
    </dgm:pt>
    <dgm:pt modelId="{225A55C0-4B91-490C-9B68-143C84C8DA8E}" type="sibTrans" cxnId="{90FEEEF5-B1B5-4119-86D3-35E135FE44F1}">
      <dgm:prSet/>
      <dgm:spPr/>
      <dgm:t>
        <a:bodyPr/>
        <a:lstStyle/>
        <a:p>
          <a:endParaRPr lang="ru-RU"/>
        </a:p>
      </dgm:t>
    </dgm:pt>
    <dgm:pt modelId="{655CBBE8-02DB-4DEB-BC35-DEA6D2B247F2}">
      <dgm:prSet phldrT="[Текст]"/>
      <dgm:spPr/>
      <dgm:t>
        <a:bodyPr/>
        <a:lstStyle/>
        <a:p>
          <a:r>
            <a:rPr lang="ru-RU"/>
            <a:t>РОО "ТОФЛГБ"</a:t>
          </a:r>
        </a:p>
      </dgm:t>
    </dgm:pt>
    <dgm:pt modelId="{494E8B22-D227-4140-B07E-C25AADBBA5D4}" type="parTrans" cxnId="{21A4F9E9-FB0D-4818-B6A0-974BC179500A}">
      <dgm:prSet/>
      <dgm:spPr/>
      <dgm:t>
        <a:bodyPr/>
        <a:lstStyle/>
        <a:p>
          <a:endParaRPr lang="ru-RU"/>
        </a:p>
      </dgm:t>
    </dgm:pt>
    <dgm:pt modelId="{02441D83-11D8-42A4-B9B9-D701A332664A}" type="sibTrans" cxnId="{21A4F9E9-FB0D-4818-B6A0-974BC179500A}">
      <dgm:prSet/>
      <dgm:spPr/>
      <dgm:t>
        <a:bodyPr/>
        <a:lstStyle/>
        <a:p>
          <a:endParaRPr lang="ru-RU"/>
        </a:p>
      </dgm:t>
    </dgm:pt>
    <dgm:pt modelId="{211B54E9-5C01-4386-9776-BE658EE611AD}">
      <dgm:prSet phldrT="[Текст]"/>
      <dgm:spPr/>
      <dgm:t>
        <a:bodyPr/>
        <a:lstStyle/>
        <a:p>
          <a:r>
            <a:rPr lang="ru-RU"/>
            <a:t>ГАУ ТО ОЦЗВС "ЖС"</a:t>
          </a:r>
        </a:p>
      </dgm:t>
    </dgm:pt>
    <dgm:pt modelId="{94EF3CD0-6354-4962-AA2E-122DF231E579}" type="sibTrans" cxnId="{D7748EC5-CE00-4D72-AD1B-AF4148B5E0BB}">
      <dgm:prSet/>
      <dgm:spPr/>
      <dgm:t>
        <a:bodyPr/>
        <a:lstStyle/>
        <a:p>
          <a:endParaRPr lang="ru-RU"/>
        </a:p>
      </dgm:t>
    </dgm:pt>
    <dgm:pt modelId="{440A165A-17BB-45AC-BBDA-22B4DD4AD03B}" type="parTrans" cxnId="{D7748EC5-CE00-4D72-AD1B-AF4148B5E0BB}">
      <dgm:prSet/>
      <dgm:spPr/>
      <dgm:t>
        <a:bodyPr/>
        <a:lstStyle/>
        <a:p>
          <a:endParaRPr lang="ru-RU"/>
        </a:p>
      </dgm:t>
    </dgm:pt>
    <dgm:pt modelId="{25F577E1-91CC-464F-8C6B-B9FFFBF03D39}" type="pres">
      <dgm:prSet presAssocID="{05DFC173-6EA3-4DCB-908F-85953DD8C1E5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EC8BAB4-BAEC-478B-9AB3-46A9DF277CF2}" type="pres">
      <dgm:prSet presAssocID="{0FE76DDE-D7B0-4849-9385-FE1BB94A8BDA}" presName="centerShape" presStyleLbl="node0" presStyleIdx="0" presStyleCnt="1"/>
      <dgm:spPr/>
      <dgm:t>
        <a:bodyPr/>
        <a:lstStyle/>
        <a:p>
          <a:endParaRPr lang="ru-RU"/>
        </a:p>
      </dgm:t>
    </dgm:pt>
    <dgm:pt modelId="{88426F6D-7B2D-4BE1-99FA-4CF1C5AC527E}" type="pres">
      <dgm:prSet presAssocID="{26EA5D22-021D-4D05-AC39-2E01CACECD40}" presName="parTrans" presStyleLbl="sibTrans2D1" presStyleIdx="0" presStyleCnt="4"/>
      <dgm:spPr/>
      <dgm:t>
        <a:bodyPr/>
        <a:lstStyle/>
        <a:p>
          <a:endParaRPr lang="ru-RU"/>
        </a:p>
      </dgm:t>
    </dgm:pt>
    <dgm:pt modelId="{C015014A-6C61-4531-8F34-544600BE39CE}" type="pres">
      <dgm:prSet presAssocID="{26EA5D22-021D-4D05-AC39-2E01CACECD40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7307B1F0-BC14-4A08-9F4F-4E596793FB75}" type="pres">
      <dgm:prSet presAssocID="{5B727D88-D0DF-4D87-AE25-CB4B3ED8943A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D66848-3EDE-411F-9123-EB35385241FA}" type="pres">
      <dgm:prSet presAssocID="{3DD19B1B-73ED-44DC-9C5D-C7E0AE029516}" presName="parTrans" presStyleLbl="sibTrans2D1" presStyleIdx="1" presStyleCnt="4"/>
      <dgm:spPr/>
      <dgm:t>
        <a:bodyPr/>
        <a:lstStyle/>
        <a:p>
          <a:endParaRPr lang="ru-RU"/>
        </a:p>
      </dgm:t>
    </dgm:pt>
    <dgm:pt modelId="{ED0C43F1-3C99-4ABF-ACAF-7B221141AEC6}" type="pres">
      <dgm:prSet presAssocID="{3DD19B1B-73ED-44DC-9C5D-C7E0AE029516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6B9F733B-54EB-4E49-903C-AC2C41F7413C}" type="pres">
      <dgm:prSet presAssocID="{83CBED3C-3FDE-42B9-A9A1-24757E0289AF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2069FD-FE93-4DB1-964B-4B0403C7B915}" type="pres">
      <dgm:prSet presAssocID="{440A165A-17BB-45AC-BBDA-22B4DD4AD03B}" presName="parTrans" presStyleLbl="sibTrans2D1" presStyleIdx="2" presStyleCnt="4" custScaleX="145280" custScaleY="45674"/>
      <dgm:spPr/>
      <dgm:t>
        <a:bodyPr/>
        <a:lstStyle/>
        <a:p>
          <a:endParaRPr lang="ru-RU"/>
        </a:p>
      </dgm:t>
    </dgm:pt>
    <dgm:pt modelId="{3942B452-1DD8-4ECD-A810-0B74AA80B9FC}" type="pres">
      <dgm:prSet presAssocID="{440A165A-17BB-45AC-BBDA-22B4DD4AD03B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5CB6A570-050B-4B29-A17D-8CF84C702DB8}" type="pres">
      <dgm:prSet presAssocID="{211B54E9-5C01-4386-9776-BE658EE611AD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AC332E-7A7B-4FFC-97AA-5886740EF777}" type="pres">
      <dgm:prSet presAssocID="{494E8B22-D227-4140-B07E-C25AADBBA5D4}" presName="parTrans" presStyleLbl="sibTrans2D1" presStyleIdx="3" presStyleCnt="4"/>
      <dgm:spPr/>
      <dgm:t>
        <a:bodyPr/>
        <a:lstStyle/>
        <a:p>
          <a:endParaRPr lang="ru-RU"/>
        </a:p>
      </dgm:t>
    </dgm:pt>
    <dgm:pt modelId="{D37C4E7A-43F7-4F87-B763-77600242869E}" type="pres">
      <dgm:prSet presAssocID="{494E8B22-D227-4140-B07E-C25AADBBA5D4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5919A4E2-0EB0-40A7-BDDC-6A8091048B43}" type="pres">
      <dgm:prSet presAssocID="{655CBBE8-02DB-4DEB-BC35-DEA6D2B247F2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A59EBEE-AD5F-468E-B15C-6528651BD710}" type="presOf" srcId="{3DD19B1B-73ED-44DC-9C5D-C7E0AE029516}" destId="{ED0C43F1-3C99-4ABF-ACAF-7B221141AEC6}" srcOrd="1" destOrd="0" presId="urn:microsoft.com/office/officeart/2005/8/layout/radial5"/>
    <dgm:cxn modelId="{472479CA-6FC4-45E5-A892-BBBED6006A2F}" type="presOf" srcId="{3DD19B1B-73ED-44DC-9C5D-C7E0AE029516}" destId="{B8D66848-3EDE-411F-9123-EB35385241FA}" srcOrd="0" destOrd="0" presId="urn:microsoft.com/office/officeart/2005/8/layout/radial5"/>
    <dgm:cxn modelId="{04068686-8830-4A85-AC1C-8C446D1BA540}" type="presOf" srcId="{0FE76DDE-D7B0-4849-9385-FE1BB94A8BDA}" destId="{3EC8BAB4-BAEC-478B-9AB3-46A9DF277CF2}" srcOrd="0" destOrd="0" presId="urn:microsoft.com/office/officeart/2005/8/layout/radial5"/>
    <dgm:cxn modelId="{D7748EC5-CE00-4D72-AD1B-AF4148B5E0BB}" srcId="{0FE76DDE-D7B0-4849-9385-FE1BB94A8BDA}" destId="{211B54E9-5C01-4386-9776-BE658EE611AD}" srcOrd="2" destOrd="0" parTransId="{440A165A-17BB-45AC-BBDA-22B4DD4AD03B}" sibTransId="{94EF3CD0-6354-4962-AA2E-122DF231E579}"/>
    <dgm:cxn modelId="{AA85BC04-E4AC-469A-84CC-375382D3801F}" srcId="{0FE76DDE-D7B0-4849-9385-FE1BB94A8BDA}" destId="{5B727D88-D0DF-4D87-AE25-CB4B3ED8943A}" srcOrd="0" destOrd="0" parTransId="{26EA5D22-021D-4D05-AC39-2E01CACECD40}" sibTransId="{92774FD5-C125-4573-AD3C-437D2138092D}"/>
    <dgm:cxn modelId="{C308C037-BEF4-4DA2-A7F9-238413CFFD2E}" type="presOf" srcId="{5B727D88-D0DF-4D87-AE25-CB4B3ED8943A}" destId="{7307B1F0-BC14-4A08-9F4F-4E596793FB75}" srcOrd="0" destOrd="0" presId="urn:microsoft.com/office/officeart/2005/8/layout/radial5"/>
    <dgm:cxn modelId="{C5FA89EB-4D79-4216-A425-3876811622C0}" type="presOf" srcId="{494E8B22-D227-4140-B07E-C25AADBBA5D4}" destId="{C0AC332E-7A7B-4FFC-97AA-5886740EF777}" srcOrd="0" destOrd="0" presId="urn:microsoft.com/office/officeart/2005/8/layout/radial5"/>
    <dgm:cxn modelId="{B1C60873-E5FD-49E2-96E7-55C22E9D2B8D}" srcId="{05DFC173-6EA3-4DCB-908F-85953DD8C1E5}" destId="{0FE76DDE-D7B0-4849-9385-FE1BB94A8BDA}" srcOrd="0" destOrd="0" parTransId="{FA5E874D-E8BB-423C-82C8-10BA81143164}" sibTransId="{3939E870-1D3A-4CD7-A4B9-37F005AABB11}"/>
    <dgm:cxn modelId="{21A4F9E9-FB0D-4818-B6A0-974BC179500A}" srcId="{0FE76DDE-D7B0-4849-9385-FE1BB94A8BDA}" destId="{655CBBE8-02DB-4DEB-BC35-DEA6D2B247F2}" srcOrd="3" destOrd="0" parTransId="{494E8B22-D227-4140-B07E-C25AADBBA5D4}" sibTransId="{02441D83-11D8-42A4-B9B9-D701A332664A}"/>
    <dgm:cxn modelId="{89CFBE44-5BEB-4BA6-BFB1-36A6F2930FDD}" type="presOf" srcId="{26EA5D22-021D-4D05-AC39-2E01CACECD40}" destId="{88426F6D-7B2D-4BE1-99FA-4CF1C5AC527E}" srcOrd="0" destOrd="0" presId="urn:microsoft.com/office/officeart/2005/8/layout/radial5"/>
    <dgm:cxn modelId="{3E5D8BC3-0934-47B2-B8E8-56104803C247}" type="presOf" srcId="{05DFC173-6EA3-4DCB-908F-85953DD8C1E5}" destId="{25F577E1-91CC-464F-8C6B-B9FFFBF03D39}" srcOrd="0" destOrd="0" presId="urn:microsoft.com/office/officeart/2005/8/layout/radial5"/>
    <dgm:cxn modelId="{934E109B-87D0-465B-ACB6-C68D74FA6EBC}" type="presOf" srcId="{440A165A-17BB-45AC-BBDA-22B4DD4AD03B}" destId="{3942B452-1DD8-4ECD-A810-0B74AA80B9FC}" srcOrd="1" destOrd="0" presId="urn:microsoft.com/office/officeart/2005/8/layout/radial5"/>
    <dgm:cxn modelId="{296DD3B5-DFF1-4F94-B0F8-C54C41A96C01}" type="presOf" srcId="{83CBED3C-3FDE-42B9-A9A1-24757E0289AF}" destId="{6B9F733B-54EB-4E49-903C-AC2C41F7413C}" srcOrd="0" destOrd="0" presId="urn:microsoft.com/office/officeart/2005/8/layout/radial5"/>
    <dgm:cxn modelId="{8E5F7B0C-3323-4FFF-827D-71D881456853}" type="presOf" srcId="{26EA5D22-021D-4D05-AC39-2E01CACECD40}" destId="{C015014A-6C61-4531-8F34-544600BE39CE}" srcOrd="1" destOrd="0" presId="urn:microsoft.com/office/officeart/2005/8/layout/radial5"/>
    <dgm:cxn modelId="{A1DE9FE1-6214-467C-A2BC-C6B3B7E1F66B}" type="presOf" srcId="{211B54E9-5C01-4386-9776-BE658EE611AD}" destId="{5CB6A570-050B-4B29-A17D-8CF84C702DB8}" srcOrd="0" destOrd="0" presId="urn:microsoft.com/office/officeart/2005/8/layout/radial5"/>
    <dgm:cxn modelId="{C7CAE8C7-1826-4691-9AE0-6B06C636357F}" type="presOf" srcId="{440A165A-17BB-45AC-BBDA-22B4DD4AD03B}" destId="{CC2069FD-FE93-4DB1-964B-4B0403C7B915}" srcOrd="0" destOrd="0" presId="urn:microsoft.com/office/officeart/2005/8/layout/radial5"/>
    <dgm:cxn modelId="{90FEEEF5-B1B5-4119-86D3-35E135FE44F1}" srcId="{0FE76DDE-D7B0-4849-9385-FE1BB94A8BDA}" destId="{83CBED3C-3FDE-42B9-A9A1-24757E0289AF}" srcOrd="1" destOrd="0" parTransId="{3DD19B1B-73ED-44DC-9C5D-C7E0AE029516}" sibTransId="{225A55C0-4B91-490C-9B68-143C84C8DA8E}"/>
    <dgm:cxn modelId="{35C8A138-BD57-4EF1-A036-4133903F2D81}" type="presOf" srcId="{655CBBE8-02DB-4DEB-BC35-DEA6D2B247F2}" destId="{5919A4E2-0EB0-40A7-BDDC-6A8091048B43}" srcOrd="0" destOrd="0" presId="urn:microsoft.com/office/officeart/2005/8/layout/radial5"/>
    <dgm:cxn modelId="{77573007-EF44-4FA0-8995-829D85B9AC02}" type="presOf" srcId="{494E8B22-D227-4140-B07E-C25AADBBA5D4}" destId="{D37C4E7A-43F7-4F87-B763-77600242869E}" srcOrd="1" destOrd="0" presId="urn:microsoft.com/office/officeart/2005/8/layout/radial5"/>
    <dgm:cxn modelId="{783152C3-E0AF-44AD-AD1F-4FAE6388C388}" type="presParOf" srcId="{25F577E1-91CC-464F-8C6B-B9FFFBF03D39}" destId="{3EC8BAB4-BAEC-478B-9AB3-46A9DF277CF2}" srcOrd="0" destOrd="0" presId="urn:microsoft.com/office/officeart/2005/8/layout/radial5"/>
    <dgm:cxn modelId="{E2671DB4-2EE7-464C-BE97-5B417DE3A7A3}" type="presParOf" srcId="{25F577E1-91CC-464F-8C6B-B9FFFBF03D39}" destId="{88426F6D-7B2D-4BE1-99FA-4CF1C5AC527E}" srcOrd="1" destOrd="0" presId="urn:microsoft.com/office/officeart/2005/8/layout/radial5"/>
    <dgm:cxn modelId="{AF07A6AC-C502-499A-9400-AECF528C6647}" type="presParOf" srcId="{88426F6D-7B2D-4BE1-99FA-4CF1C5AC527E}" destId="{C015014A-6C61-4531-8F34-544600BE39CE}" srcOrd="0" destOrd="0" presId="urn:microsoft.com/office/officeart/2005/8/layout/radial5"/>
    <dgm:cxn modelId="{309DAEE2-FC5B-4346-956F-CCD2339F5785}" type="presParOf" srcId="{25F577E1-91CC-464F-8C6B-B9FFFBF03D39}" destId="{7307B1F0-BC14-4A08-9F4F-4E596793FB75}" srcOrd="2" destOrd="0" presId="urn:microsoft.com/office/officeart/2005/8/layout/radial5"/>
    <dgm:cxn modelId="{ACF11E8B-8296-4FBE-A200-4ACBFADA7617}" type="presParOf" srcId="{25F577E1-91CC-464F-8C6B-B9FFFBF03D39}" destId="{B8D66848-3EDE-411F-9123-EB35385241FA}" srcOrd="3" destOrd="0" presId="urn:microsoft.com/office/officeart/2005/8/layout/radial5"/>
    <dgm:cxn modelId="{12B36988-5591-42CC-B817-D5E07056A6E5}" type="presParOf" srcId="{B8D66848-3EDE-411F-9123-EB35385241FA}" destId="{ED0C43F1-3C99-4ABF-ACAF-7B221141AEC6}" srcOrd="0" destOrd="0" presId="urn:microsoft.com/office/officeart/2005/8/layout/radial5"/>
    <dgm:cxn modelId="{EFD44D13-2198-4769-BCAE-EE8AC507AA4B}" type="presParOf" srcId="{25F577E1-91CC-464F-8C6B-B9FFFBF03D39}" destId="{6B9F733B-54EB-4E49-903C-AC2C41F7413C}" srcOrd="4" destOrd="0" presId="urn:microsoft.com/office/officeart/2005/8/layout/radial5"/>
    <dgm:cxn modelId="{47A1F7FD-A41C-4656-9127-237F90286531}" type="presParOf" srcId="{25F577E1-91CC-464F-8C6B-B9FFFBF03D39}" destId="{CC2069FD-FE93-4DB1-964B-4B0403C7B915}" srcOrd="5" destOrd="0" presId="urn:microsoft.com/office/officeart/2005/8/layout/radial5"/>
    <dgm:cxn modelId="{581DDCA6-030E-435B-8D03-CAC7B317045D}" type="presParOf" srcId="{CC2069FD-FE93-4DB1-964B-4B0403C7B915}" destId="{3942B452-1DD8-4ECD-A810-0B74AA80B9FC}" srcOrd="0" destOrd="0" presId="urn:microsoft.com/office/officeart/2005/8/layout/radial5"/>
    <dgm:cxn modelId="{C21E31F1-50E7-4D84-A72C-378FD67DC2CE}" type="presParOf" srcId="{25F577E1-91CC-464F-8C6B-B9FFFBF03D39}" destId="{5CB6A570-050B-4B29-A17D-8CF84C702DB8}" srcOrd="6" destOrd="0" presId="urn:microsoft.com/office/officeart/2005/8/layout/radial5"/>
    <dgm:cxn modelId="{FBB4FEB3-98E3-4DEB-969B-B34ABFB8C885}" type="presParOf" srcId="{25F577E1-91CC-464F-8C6B-B9FFFBF03D39}" destId="{C0AC332E-7A7B-4FFC-97AA-5886740EF777}" srcOrd="7" destOrd="0" presId="urn:microsoft.com/office/officeart/2005/8/layout/radial5"/>
    <dgm:cxn modelId="{75B79540-5E9F-49A6-9A27-4882777366CE}" type="presParOf" srcId="{C0AC332E-7A7B-4FFC-97AA-5886740EF777}" destId="{D37C4E7A-43F7-4F87-B763-77600242869E}" srcOrd="0" destOrd="0" presId="urn:microsoft.com/office/officeart/2005/8/layout/radial5"/>
    <dgm:cxn modelId="{6EB9E64C-86A3-40FC-BD7C-FE7A10B10A25}" type="presParOf" srcId="{25F577E1-91CC-464F-8C6B-B9FFFBF03D39}" destId="{5919A4E2-0EB0-40A7-BDDC-6A8091048B43}" srcOrd="8" destOrd="0" presId="urn:microsoft.com/office/officeart/2005/8/layout/radial5"/>
  </dgm:cxnLst>
  <dgm:bg/>
  <dgm:whole/>
  <dgm:extLst>
    <a:ext uri="http://schemas.microsoft.com/office/drawing/2008/diagram">
      <dsp:dataModelExt xmlns=""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EC8BAB4-BAEC-478B-9AB3-46A9DF277CF2}">
      <dsp:nvSpPr>
        <dsp:cNvPr id="0" name=""/>
        <dsp:cNvSpPr/>
      </dsp:nvSpPr>
      <dsp:spPr>
        <a:xfrm>
          <a:off x="2322611" y="1179611"/>
          <a:ext cx="841176" cy="84117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ОСШОР им. Л.Н. Носковой</a:t>
          </a:r>
        </a:p>
      </dsp:txBody>
      <dsp:txXfrm>
        <a:off x="2322611" y="1179611"/>
        <a:ext cx="841176" cy="841176"/>
      </dsp:txXfrm>
    </dsp:sp>
    <dsp:sp modelId="{88426F6D-7B2D-4BE1-99FA-4CF1C5AC527E}">
      <dsp:nvSpPr>
        <dsp:cNvPr id="0" name=""/>
        <dsp:cNvSpPr/>
      </dsp:nvSpPr>
      <dsp:spPr>
        <a:xfrm rot="16200000">
          <a:off x="2653889" y="873157"/>
          <a:ext cx="178620" cy="2860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6200000">
        <a:off x="2653889" y="873157"/>
        <a:ext cx="178620" cy="286000"/>
      </dsp:txXfrm>
    </dsp:sp>
    <dsp:sp modelId="{7307B1F0-BC14-4A08-9F4F-4E596793FB75}">
      <dsp:nvSpPr>
        <dsp:cNvPr id="0" name=""/>
        <dsp:cNvSpPr/>
      </dsp:nvSpPr>
      <dsp:spPr>
        <a:xfrm>
          <a:off x="2322611" y="1416"/>
          <a:ext cx="841176" cy="84117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2322611" y="1416"/>
        <a:ext cx="841176" cy="841176"/>
      </dsp:txXfrm>
    </dsp:sp>
    <dsp:sp modelId="{B8D66848-3EDE-411F-9123-EB35385241FA}">
      <dsp:nvSpPr>
        <dsp:cNvPr id="0" name=""/>
        <dsp:cNvSpPr/>
      </dsp:nvSpPr>
      <dsp:spPr>
        <a:xfrm>
          <a:off x="3237932" y="1457199"/>
          <a:ext cx="178620" cy="2860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3237932" y="1457199"/>
        <a:ext cx="178620" cy="286000"/>
      </dsp:txXfrm>
    </dsp:sp>
    <dsp:sp modelId="{6B9F733B-54EB-4E49-903C-AC2C41F7413C}">
      <dsp:nvSpPr>
        <dsp:cNvPr id="0" name=""/>
        <dsp:cNvSpPr/>
      </dsp:nvSpPr>
      <dsp:spPr>
        <a:xfrm>
          <a:off x="3500807" y="1179611"/>
          <a:ext cx="841176" cy="84117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3500807" y="1179611"/>
        <a:ext cx="841176" cy="841176"/>
      </dsp:txXfrm>
    </dsp:sp>
    <dsp:sp modelId="{CC2069FD-FE93-4DB1-964B-4B0403C7B915}">
      <dsp:nvSpPr>
        <dsp:cNvPr id="0" name=""/>
        <dsp:cNvSpPr/>
      </dsp:nvSpPr>
      <dsp:spPr>
        <a:xfrm rot="5400000">
          <a:off x="2613450" y="2118928"/>
          <a:ext cx="259499" cy="1306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2613450" y="2118928"/>
        <a:ext cx="259499" cy="130627"/>
      </dsp:txXfrm>
    </dsp:sp>
    <dsp:sp modelId="{5CB6A570-050B-4B29-A17D-8CF84C702DB8}">
      <dsp:nvSpPr>
        <dsp:cNvPr id="0" name=""/>
        <dsp:cNvSpPr/>
      </dsp:nvSpPr>
      <dsp:spPr>
        <a:xfrm>
          <a:off x="2322611" y="2357807"/>
          <a:ext cx="841176" cy="84117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2322611" y="2357807"/>
        <a:ext cx="841176" cy="841176"/>
      </dsp:txXfrm>
    </dsp:sp>
    <dsp:sp modelId="{C0AC332E-7A7B-4FFC-97AA-5886740EF777}">
      <dsp:nvSpPr>
        <dsp:cNvPr id="0" name=""/>
        <dsp:cNvSpPr/>
      </dsp:nvSpPr>
      <dsp:spPr>
        <a:xfrm rot="10800000">
          <a:off x="2069847" y="1457199"/>
          <a:ext cx="178620" cy="2860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0800000">
        <a:off x="2069847" y="1457199"/>
        <a:ext cx="178620" cy="286000"/>
      </dsp:txXfrm>
    </dsp:sp>
    <dsp:sp modelId="{5919A4E2-0EB0-40A7-BDDC-6A8091048B43}">
      <dsp:nvSpPr>
        <dsp:cNvPr id="0" name=""/>
        <dsp:cNvSpPr/>
      </dsp:nvSpPr>
      <dsp:spPr>
        <a:xfrm>
          <a:off x="1144416" y="1179611"/>
          <a:ext cx="841176" cy="84117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1144416" y="1179611"/>
        <a:ext cx="841176" cy="8411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dcterms:created xsi:type="dcterms:W3CDTF">2021-03-01T05:29:00Z</dcterms:created>
  <dcterms:modified xsi:type="dcterms:W3CDTF">2021-03-01T05:29:00Z</dcterms:modified>
</cp:coreProperties>
</file>